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3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3"/>
        <w:gridCol w:w="5275"/>
        <w:gridCol w:w="3575"/>
      </w:tblGrid>
      <w:tr w:rsidR="00BC2706" w:rsidRPr="00BC2706" w:rsidTr="00BC2706">
        <w:trPr>
          <w:trHeight w:val="791"/>
        </w:trPr>
        <w:tc>
          <w:tcPr>
            <w:tcW w:w="105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C27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C270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pStyle w:val="a3"/>
              <w:spacing w:after="0" w:line="240" w:lineRule="auto"/>
              <w:jc w:val="center"/>
              <w:rPr>
                <w:b/>
              </w:rPr>
            </w:pPr>
            <w:r w:rsidRPr="00BC2706">
              <w:rPr>
                <w:b/>
              </w:rPr>
              <w:t>Функционально-технические характеристики, качественные и количественные требования к товару (Наименование технических параметров)</w:t>
            </w:r>
          </w:p>
        </w:tc>
        <w:tc>
          <w:tcPr>
            <w:tcW w:w="35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BC2706" w:rsidRPr="00BC2706" w:rsidRDefault="00BC2706" w:rsidP="00BC2706">
            <w:pPr>
              <w:pStyle w:val="a3"/>
              <w:spacing w:after="0" w:line="240" w:lineRule="auto"/>
              <w:jc w:val="center"/>
            </w:pPr>
            <w:r w:rsidRPr="00BC2706">
              <w:rPr>
                <w:b/>
              </w:rPr>
              <w:t xml:space="preserve">Значение </w:t>
            </w:r>
            <w:proofErr w:type="gramStart"/>
            <w:r w:rsidRPr="00BC2706">
              <w:rPr>
                <w:b/>
              </w:rPr>
              <w:t>технический</w:t>
            </w:r>
            <w:proofErr w:type="gramEnd"/>
            <w:r w:rsidRPr="00BC2706">
              <w:rPr>
                <w:b/>
              </w:rPr>
              <w:t xml:space="preserve"> параметров</w:t>
            </w:r>
          </w:p>
        </w:tc>
      </w:tr>
      <w:tr w:rsidR="00BC2706" w:rsidRPr="00BC2706" w:rsidTr="00BC2706">
        <w:trPr>
          <w:trHeight w:val="256"/>
        </w:trPr>
        <w:tc>
          <w:tcPr>
            <w:tcW w:w="105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характеристика </w:t>
            </w:r>
          </w:p>
        </w:tc>
        <w:tc>
          <w:tcPr>
            <w:tcW w:w="357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706" w:rsidRPr="00BC2706" w:rsidTr="00BC2706">
        <w:trPr>
          <w:trHeight w:val="701"/>
        </w:trPr>
        <w:tc>
          <w:tcPr>
            <w:tcW w:w="105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Портативное электронное устройство, предназначенное для автоматического обнаружения аритмий сердца (фибрилляции желудочков/</w:t>
            </w:r>
            <w:proofErr w:type="spellStart"/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беспульсовой</w:t>
            </w:r>
            <w:proofErr w:type="spellEnd"/>
            <w:r w:rsidRPr="00BC2706">
              <w:rPr>
                <w:rFonts w:ascii="Times New Roman" w:hAnsi="Times New Roman" w:cs="Times New Roman"/>
                <w:sz w:val="24"/>
                <w:szCs w:val="24"/>
              </w:rPr>
              <w:t xml:space="preserve"> желудочковой тахикардии) при внезапной остановке сердца пациента и для оповещения оператора звуковыми/визуальными сигналами о необходимости включения дефибриллятора сердца или для того, чтобы позволить оператору решить на основе отображения электрокардиограммы, когда требуется активировать дефибриллятор. Оно предназначено для использования медицинскими работниками (например, фельдшерами, медицинским персоналом) в медицинских учреждениях. Оно состоит из внешнего генератора импульсов и клейких накожных электродов для мониторинга ритма/применения разрядов; он имеет внутренние </w:t>
            </w:r>
            <w:proofErr w:type="spellStart"/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неперезаряжаемые</w:t>
            </w:r>
            <w:proofErr w:type="spellEnd"/>
            <w:r w:rsidRPr="00BC2706">
              <w:rPr>
                <w:rFonts w:ascii="Times New Roman" w:hAnsi="Times New Roman" w:cs="Times New Roman"/>
                <w:sz w:val="24"/>
                <w:szCs w:val="24"/>
              </w:rPr>
              <w:t xml:space="preserve"> батареи, которые должны быть заменены в указанное время</w:t>
            </w:r>
          </w:p>
          <w:p w:rsidR="00BC2706" w:rsidRPr="00BC2706" w:rsidRDefault="00BC2706" w:rsidP="00BC2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Автоматизированный наружный дефибриллятор (АНД) с питанием от </w:t>
            </w:r>
            <w:proofErr w:type="spellStart"/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неперезаряжаемой</w:t>
            </w:r>
            <w:proofErr w:type="spellEnd"/>
            <w:r w:rsidRPr="00BC2706">
              <w:rPr>
                <w:rFonts w:ascii="Times New Roman" w:hAnsi="Times New Roman" w:cs="Times New Roman"/>
                <w:sz w:val="24"/>
                <w:szCs w:val="24"/>
              </w:rPr>
              <w:t xml:space="preserve"> батареи </w:t>
            </w:r>
          </w:p>
        </w:tc>
        <w:tc>
          <w:tcPr>
            <w:tcW w:w="357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C2706" w:rsidRPr="00BC2706" w:rsidTr="00BC2706">
        <w:trPr>
          <w:trHeight w:val="256"/>
        </w:trPr>
        <w:tc>
          <w:tcPr>
            <w:tcW w:w="105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sz w:val="24"/>
                <w:szCs w:val="24"/>
              </w:rPr>
              <w:t xml:space="preserve">Ударопрочный корпус </w:t>
            </w:r>
          </w:p>
        </w:tc>
        <w:tc>
          <w:tcPr>
            <w:tcW w:w="357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C2706" w:rsidRPr="00BC2706" w:rsidTr="00BC2706">
        <w:trPr>
          <w:trHeight w:val="256"/>
        </w:trPr>
        <w:tc>
          <w:tcPr>
            <w:tcW w:w="105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706">
              <w:rPr>
                <w:rFonts w:ascii="Times New Roman" w:hAnsi="Times New Roman" w:cs="Times New Roman"/>
                <w:b/>
                <w:sz w:val="24"/>
                <w:szCs w:val="24"/>
              </w:rPr>
              <w:t>Дефибрилляция</w:t>
            </w:r>
            <w:proofErr w:type="spellEnd"/>
            <w:r w:rsidRPr="00BC2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режиме АНД</w:t>
            </w:r>
          </w:p>
        </w:tc>
        <w:tc>
          <w:tcPr>
            <w:tcW w:w="357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706" w:rsidRPr="00BC2706" w:rsidTr="00BC2706">
        <w:trPr>
          <w:trHeight w:val="925"/>
        </w:trPr>
        <w:tc>
          <w:tcPr>
            <w:tcW w:w="105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sz w:val="24"/>
                <w:szCs w:val="24"/>
              </w:rPr>
              <w:t xml:space="preserve">Форма импульса – </w:t>
            </w:r>
            <w:proofErr w:type="spellStart"/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бифазный</w:t>
            </w:r>
            <w:proofErr w:type="spellEnd"/>
            <w:r w:rsidRPr="00BC2706">
              <w:rPr>
                <w:rFonts w:ascii="Times New Roman" w:hAnsi="Times New Roman" w:cs="Times New Roman"/>
                <w:sz w:val="24"/>
                <w:szCs w:val="24"/>
              </w:rPr>
              <w:t xml:space="preserve"> импульс прямоугольной формы со стабилизацией силы тока (технология CCD)</w:t>
            </w:r>
          </w:p>
        </w:tc>
        <w:tc>
          <w:tcPr>
            <w:tcW w:w="357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C2706" w:rsidRPr="00BC2706" w:rsidTr="00BC2706">
        <w:trPr>
          <w:trHeight w:val="1820"/>
        </w:trPr>
        <w:tc>
          <w:tcPr>
            <w:tcW w:w="105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Автоматизированная</w:t>
            </w:r>
            <w:proofErr w:type="gramEnd"/>
            <w:r w:rsidRPr="00BC2706">
              <w:rPr>
                <w:rFonts w:ascii="Times New Roman" w:hAnsi="Times New Roman" w:cs="Times New Roman"/>
                <w:sz w:val="24"/>
                <w:szCs w:val="24"/>
              </w:rPr>
              <w:t xml:space="preserve"> Наружная </w:t>
            </w:r>
            <w:proofErr w:type="spellStart"/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Дефибрилляция</w:t>
            </w:r>
            <w:proofErr w:type="spellEnd"/>
            <w:r w:rsidRPr="00BC2706">
              <w:rPr>
                <w:rFonts w:ascii="Times New Roman" w:hAnsi="Times New Roman" w:cs="Times New Roman"/>
                <w:sz w:val="24"/>
                <w:szCs w:val="24"/>
              </w:rPr>
              <w:t xml:space="preserve"> (АНД) через одноразовые самоклеящиеся  </w:t>
            </w:r>
            <w:proofErr w:type="spellStart"/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дефибрилляционные</w:t>
            </w:r>
            <w:proofErr w:type="spellEnd"/>
            <w:r w:rsidRPr="00BC270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электроды, режим для взрослых и режим для детей. Решение о необходимости </w:t>
            </w:r>
            <w:proofErr w:type="spellStart"/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дефибрилляции</w:t>
            </w:r>
            <w:proofErr w:type="spellEnd"/>
            <w:r w:rsidRPr="00BC2706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прибор, разряд делает сам оператор нажатием на кнопку "Разряд"</w:t>
            </w:r>
          </w:p>
        </w:tc>
        <w:tc>
          <w:tcPr>
            <w:tcW w:w="357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C2706" w:rsidRPr="00BC2706" w:rsidTr="00BC2706">
        <w:trPr>
          <w:trHeight w:val="1149"/>
        </w:trPr>
        <w:tc>
          <w:tcPr>
            <w:tcW w:w="105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Энергетические ступени:  низкая-средняя-высокая с автоматическим переходом на следующую ступень (в диапазоне 37-360 Дж в зависимости от режима и от импеданса пациента)</w:t>
            </w:r>
          </w:p>
        </w:tc>
        <w:tc>
          <w:tcPr>
            <w:tcW w:w="357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C2706" w:rsidRPr="00BC2706" w:rsidTr="00BC2706">
        <w:trPr>
          <w:trHeight w:val="477"/>
        </w:trPr>
        <w:tc>
          <w:tcPr>
            <w:tcW w:w="105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proofErr w:type="spellStart"/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разпознавания</w:t>
            </w:r>
            <w:proofErr w:type="spellEnd"/>
            <w:r w:rsidRPr="00BC2706">
              <w:rPr>
                <w:rFonts w:ascii="Times New Roman" w:hAnsi="Times New Roman" w:cs="Times New Roman"/>
                <w:sz w:val="24"/>
                <w:szCs w:val="24"/>
              </w:rPr>
              <w:t xml:space="preserve"> фибрилляции желудочков (анализ ЭКГ)</w:t>
            </w:r>
          </w:p>
        </w:tc>
        <w:tc>
          <w:tcPr>
            <w:tcW w:w="357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sz w:val="24"/>
                <w:szCs w:val="24"/>
              </w:rPr>
              <w:t xml:space="preserve">7 - 12 сек  </w:t>
            </w:r>
          </w:p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«значение параметра не требует конкретизации»</w:t>
            </w:r>
          </w:p>
        </w:tc>
      </w:tr>
      <w:tr w:rsidR="00BC2706" w:rsidRPr="00BC2706" w:rsidTr="00BC2706">
        <w:trPr>
          <w:trHeight w:val="268"/>
        </w:trPr>
        <w:tc>
          <w:tcPr>
            <w:tcW w:w="105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Порог асистолии</w:t>
            </w:r>
          </w:p>
        </w:tc>
        <w:tc>
          <w:tcPr>
            <w:tcW w:w="357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&lt; 200</w:t>
            </w:r>
            <w:proofErr w:type="gramStart"/>
            <w:r w:rsidRPr="00BC2706">
              <w:rPr>
                <w:rFonts w:ascii="Times New Roman" w:hAnsi="Times New Roman" w:cs="Times New Roman"/>
                <w:sz w:val="24"/>
                <w:szCs w:val="24"/>
              </w:rPr>
              <w:t xml:space="preserve"> µВ</w:t>
            </w:r>
            <w:proofErr w:type="gramEnd"/>
          </w:p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«значение параметра не </w:t>
            </w:r>
            <w:r w:rsidRPr="00BC27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требует конкретизации»</w:t>
            </w:r>
          </w:p>
        </w:tc>
      </w:tr>
      <w:tr w:rsidR="00BC2706" w:rsidRPr="00BC2706" w:rsidTr="00BC2706">
        <w:trPr>
          <w:trHeight w:val="477"/>
        </w:trPr>
        <w:tc>
          <w:tcPr>
            <w:tcW w:w="105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Готовность к проведению разряда сопровождается звуковым сигналом</w:t>
            </w:r>
          </w:p>
        </w:tc>
        <w:tc>
          <w:tcPr>
            <w:tcW w:w="357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C2706" w:rsidRPr="00BC2706" w:rsidTr="00BC2706">
        <w:trPr>
          <w:trHeight w:val="574"/>
        </w:trPr>
        <w:tc>
          <w:tcPr>
            <w:tcW w:w="105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Индикация состояния прибора через светодиоды и акустические сигналы</w:t>
            </w:r>
            <w:bookmarkStart w:id="0" w:name="_GoBack"/>
            <w:bookmarkEnd w:id="0"/>
          </w:p>
        </w:tc>
        <w:tc>
          <w:tcPr>
            <w:tcW w:w="357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C2706" w:rsidRPr="00BC2706" w:rsidTr="00BC2706">
        <w:trPr>
          <w:trHeight w:val="701"/>
        </w:trPr>
        <w:tc>
          <w:tcPr>
            <w:tcW w:w="105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Пользовательский интерфейс с простым и интуитивно понятным управлением одной кнопкой</w:t>
            </w:r>
          </w:p>
        </w:tc>
        <w:tc>
          <w:tcPr>
            <w:tcW w:w="357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C2706" w:rsidRPr="00BC2706" w:rsidTr="00BC2706">
        <w:trPr>
          <w:trHeight w:val="701"/>
        </w:trPr>
        <w:tc>
          <w:tcPr>
            <w:tcW w:w="105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Кнопка для принудительного включения режима для детей при использовании взрослых электродов</w:t>
            </w:r>
          </w:p>
        </w:tc>
        <w:tc>
          <w:tcPr>
            <w:tcW w:w="357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C2706" w:rsidRPr="00BC2706" w:rsidTr="00BC2706">
        <w:trPr>
          <w:trHeight w:val="300"/>
        </w:trPr>
        <w:tc>
          <w:tcPr>
            <w:tcW w:w="105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Голосовые подсказки на русском языке</w:t>
            </w:r>
          </w:p>
        </w:tc>
        <w:tc>
          <w:tcPr>
            <w:tcW w:w="357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C2706" w:rsidRPr="00BC2706" w:rsidTr="00BC2706">
        <w:trPr>
          <w:trHeight w:val="1092"/>
        </w:trPr>
        <w:tc>
          <w:tcPr>
            <w:tcW w:w="105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Инструкции по проведению мероприятий СЛР</w:t>
            </w:r>
          </w:p>
        </w:tc>
        <w:tc>
          <w:tcPr>
            <w:tcW w:w="357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sz w:val="24"/>
                <w:szCs w:val="24"/>
              </w:rPr>
              <w:t xml:space="preserve">На русском языке в </w:t>
            </w:r>
            <w:proofErr w:type="spellStart"/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соответсвии</w:t>
            </w:r>
            <w:proofErr w:type="spellEnd"/>
            <w:r w:rsidRPr="00BC2706">
              <w:rPr>
                <w:rFonts w:ascii="Times New Roman" w:hAnsi="Times New Roman" w:cs="Times New Roman"/>
                <w:sz w:val="24"/>
                <w:szCs w:val="24"/>
              </w:rPr>
              <w:t xml:space="preserve"> с рекомендациями АНА или ERC </w:t>
            </w:r>
          </w:p>
        </w:tc>
      </w:tr>
      <w:tr w:rsidR="00BC2706" w:rsidRPr="00BC2706" w:rsidTr="00BC2706">
        <w:trPr>
          <w:trHeight w:val="477"/>
        </w:trPr>
        <w:tc>
          <w:tcPr>
            <w:tcW w:w="105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Автоматическое включение при открывании крышки</w:t>
            </w:r>
          </w:p>
        </w:tc>
        <w:tc>
          <w:tcPr>
            <w:tcW w:w="357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C2706" w:rsidRPr="00BC2706" w:rsidTr="00BC2706">
        <w:trPr>
          <w:trHeight w:val="256"/>
        </w:trPr>
        <w:tc>
          <w:tcPr>
            <w:tcW w:w="105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b/>
                <w:sz w:val="24"/>
                <w:szCs w:val="24"/>
              </w:rPr>
              <w:t>3*</w:t>
            </w:r>
          </w:p>
        </w:tc>
        <w:tc>
          <w:tcPr>
            <w:tcW w:w="52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ЭКГ </w:t>
            </w:r>
          </w:p>
        </w:tc>
        <w:tc>
          <w:tcPr>
            <w:tcW w:w="357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706" w:rsidRPr="00BC2706" w:rsidTr="00BC2706">
        <w:trPr>
          <w:trHeight w:val="1149"/>
        </w:trPr>
        <w:tc>
          <w:tcPr>
            <w:tcW w:w="105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Непрерывный автоматический анализ ЭКГ на предмет выявления фибрилляции желудочков без отображения кривой ЭКГ, без мониторинга ЭКГ и без сигналов тревог ЭК</w:t>
            </w:r>
            <w:proofErr w:type="gramStart"/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ЧСС).</w:t>
            </w:r>
          </w:p>
        </w:tc>
        <w:tc>
          <w:tcPr>
            <w:tcW w:w="357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C2706" w:rsidRPr="00BC2706" w:rsidTr="00BC2706">
        <w:trPr>
          <w:trHeight w:val="477"/>
        </w:trPr>
        <w:tc>
          <w:tcPr>
            <w:tcW w:w="105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Отведение ЭКГ используемое для анализа</w:t>
            </w:r>
          </w:p>
        </w:tc>
        <w:tc>
          <w:tcPr>
            <w:tcW w:w="357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II (</w:t>
            </w:r>
            <w:proofErr w:type="spellStart"/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Eindhoven</w:t>
            </w:r>
            <w:proofErr w:type="spellEnd"/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2706" w:rsidRPr="00BC2706" w:rsidTr="00BC2706">
        <w:trPr>
          <w:trHeight w:val="477"/>
        </w:trPr>
        <w:tc>
          <w:tcPr>
            <w:tcW w:w="105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sz w:val="24"/>
                <w:szCs w:val="24"/>
              </w:rPr>
              <w:t xml:space="preserve">Защита блока ЭКГ от импульса  </w:t>
            </w:r>
            <w:proofErr w:type="spellStart"/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дефибрилляции</w:t>
            </w:r>
            <w:proofErr w:type="spellEnd"/>
          </w:p>
        </w:tc>
        <w:tc>
          <w:tcPr>
            <w:tcW w:w="357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C2706" w:rsidRPr="00BC2706" w:rsidTr="00BC2706">
        <w:trPr>
          <w:trHeight w:val="256"/>
        </w:trPr>
        <w:tc>
          <w:tcPr>
            <w:tcW w:w="105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sz w:val="24"/>
                <w:szCs w:val="24"/>
              </w:rPr>
              <w:t xml:space="preserve">Сопротивление пациента </w:t>
            </w:r>
          </w:p>
        </w:tc>
        <w:tc>
          <w:tcPr>
            <w:tcW w:w="357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sz w:val="24"/>
                <w:szCs w:val="24"/>
              </w:rPr>
              <w:t xml:space="preserve">23 - 200 Ом </w:t>
            </w:r>
          </w:p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«значение параметра не требует конкретизации»</w:t>
            </w:r>
          </w:p>
        </w:tc>
      </w:tr>
      <w:tr w:rsidR="00BC2706" w:rsidRPr="00BC2706" w:rsidTr="00BC2706">
        <w:trPr>
          <w:trHeight w:val="256"/>
        </w:trPr>
        <w:tc>
          <w:tcPr>
            <w:tcW w:w="105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b/>
                <w:sz w:val="24"/>
                <w:szCs w:val="24"/>
              </w:rPr>
              <w:t>4*</w:t>
            </w:r>
          </w:p>
        </w:tc>
        <w:tc>
          <w:tcPr>
            <w:tcW w:w="52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357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706" w:rsidRPr="00BC2706" w:rsidTr="00BC2706">
        <w:trPr>
          <w:trHeight w:val="256"/>
        </w:trPr>
        <w:tc>
          <w:tcPr>
            <w:tcW w:w="105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sz w:val="24"/>
                <w:szCs w:val="24"/>
              </w:rPr>
              <w:t xml:space="preserve">Питание от </w:t>
            </w:r>
            <w:proofErr w:type="spellStart"/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неперезаряжаемой</w:t>
            </w:r>
            <w:proofErr w:type="spellEnd"/>
            <w:r w:rsidRPr="00BC2706">
              <w:rPr>
                <w:rFonts w:ascii="Times New Roman" w:hAnsi="Times New Roman" w:cs="Times New Roman"/>
                <w:sz w:val="24"/>
                <w:szCs w:val="24"/>
              </w:rPr>
              <w:t xml:space="preserve"> батареи </w:t>
            </w:r>
          </w:p>
        </w:tc>
        <w:tc>
          <w:tcPr>
            <w:tcW w:w="357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C2706" w:rsidRPr="00BC2706" w:rsidTr="00BC2706">
        <w:trPr>
          <w:trHeight w:val="477"/>
        </w:trPr>
        <w:tc>
          <w:tcPr>
            <w:tcW w:w="105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дефибрилляций</w:t>
            </w:r>
            <w:proofErr w:type="spellEnd"/>
            <w:r w:rsidRPr="00BC2706">
              <w:rPr>
                <w:rFonts w:ascii="Times New Roman" w:hAnsi="Times New Roman" w:cs="Times New Roman"/>
                <w:sz w:val="24"/>
                <w:szCs w:val="24"/>
              </w:rPr>
              <w:t xml:space="preserve"> при полностью заряженной батарее</w:t>
            </w:r>
          </w:p>
        </w:tc>
        <w:tc>
          <w:tcPr>
            <w:tcW w:w="357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140 разрядов по 360 Дж</w:t>
            </w:r>
          </w:p>
        </w:tc>
      </w:tr>
      <w:tr w:rsidR="00BC2706" w:rsidRPr="00BC2706" w:rsidTr="00BC2706">
        <w:trPr>
          <w:trHeight w:val="701"/>
        </w:trPr>
        <w:tc>
          <w:tcPr>
            <w:tcW w:w="105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Индикация степени зарядки батареи / аккумулятора даже при выключенном приборе</w:t>
            </w:r>
          </w:p>
        </w:tc>
        <w:tc>
          <w:tcPr>
            <w:tcW w:w="357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C2706" w:rsidRPr="00BC2706" w:rsidTr="00BC2706">
        <w:trPr>
          <w:trHeight w:val="256"/>
        </w:trPr>
        <w:tc>
          <w:tcPr>
            <w:tcW w:w="105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Функция самотестирования прибора</w:t>
            </w:r>
          </w:p>
        </w:tc>
        <w:tc>
          <w:tcPr>
            <w:tcW w:w="357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C2706" w:rsidRPr="00BC2706" w:rsidTr="00BC2706">
        <w:trPr>
          <w:trHeight w:val="289"/>
        </w:trPr>
        <w:tc>
          <w:tcPr>
            <w:tcW w:w="105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b/>
                <w:sz w:val="24"/>
                <w:szCs w:val="24"/>
              </w:rPr>
              <w:t>5*</w:t>
            </w:r>
          </w:p>
        </w:tc>
        <w:tc>
          <w:tcPr>
            <w:tcW w:w="52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и передача данных</w:t>
            </w:r>
          </w:p>
        </w:tc>
        <w:tc>
          <w:tcPr>
            <w:tcW w:w="357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706" w:rsidRPr="00BC2706" w:rsidTr="00BC2706">
        <w:trPr>
          <w:trHeight w:val="1149"/>
        </w:trPr>
        <w:tc>
          <w:tcPr>
            <w:tcW w:w="105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Энергонезависимая память (запись на карту памяти CF следующих данных:</w:t>
            </w:r>
            <w:proofErr w:type="gramEnd"/>
            <w:r w:rsidRPr="00BC2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2706">
              <w:rPr>
                <w:rFonts w:ascii="Times New Roman" w:hAnsi="Times New Roman" w:cs="Times New Roman"/>
                <w:sz w:val="24"/>
                <w:szCs w:val="24"/>
              </w:rPr>
              <w:t xml:space="preserve">ЭКГ, энергия </w:t>
            </w:r>
            <w:proofErr w:type="spellStart"/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дефибрилляции</w:t>
            </w:r>
            <w:proofErr w:type="spellEnd"/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, время реанимации, импеданс пациента, аудиоканал)</w:t>
            </w:r>
            <w:proofErr w:type="gramEnd"/>
          </w:p>
        </w:tc>
        <w:tc>
          <w:tcPr>
            <w:tcW w:w="357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sz w:val="24"/>
                <w:szCs w:val="24"/>
              </w:rPr>
              <w:t xml:space="preserve">до 100 часов записи </w:t>
            </w:r>
          </w:p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«значение параметра не требует конкретизации»</w:t>
            </w:r>
          </w:p>
        </w:tc>
      </w:tr>
      <w:tr w:rsidR="00BC2706" w:rsidRPr="00BC2706" w:rsidTr="00BC2706">
        <w:trPr>
          <w:trHeight w:val="540"/>
        </w:trPr>
        <w:tc>
          <w:tcPr>
            <w:tcW w:w="105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Обновление программного обеспечения прибора через карту памяти CF</w:t>
            </w:r>
          </w:p>
        </w:tc>
        <w:tc>
          <w:tcPr>
            <w:tcW w:w="357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C2706" w:rsidRPr="00BC2706" w:rsidTr="00BC2706">
        <w:trPr>
          <w:trHeight w:val="701"/>
        </w:trPr>
        <w:tc>
          <w:tcPr>
            <w:tcW w:w="105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просмотра ЭКГ и других данных с карты памяти CF на ПК (</w:t>
            </w:r>
            <w:proofErr w:type="spellStart"/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BC270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57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C2706" w:rsidRPr="00BC2706" w:rsidTr="00BC2706">
        <w:trPr>
          <w:trHeight w:val="256"/>
        </w:trPr>
        <w:tc>
          <w:tcPr>
            <w:tcW w:w="105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b/>
                <w:sz w:val="24"/>
                <w:szCs w:val="24"/>
              </w:rPr>
              <w:t>6*</w:t>
            </w:r>
          </w:p>
        </w:tc>
        <w:tc>
          <w:tcPr>
            <w:tcW w:w="52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Стандартный комплект поставки</w:t>
            </w:r>
          </w:p>
        </w:tc>
        <w:tc>
          <w:tcPr>
            <w:tcW w:w="357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706" w:rsidRPr="00BC2706" w:rsidTr="00BC2706">
        <w:trPr>
          <w:trHeight w:val="701"/>
        </w:trPr>
        <w:tc>
          <w:tcPr>
            <w:tcW w:w="105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Неперезаряжаемая</w:t>
            </w:r>
            <w:proofErr w:type="spellEnd"/>
            <w:r w:rsidRPr="00BC2706">
              <w:rPr>
                <w:rFonts w:ascii="Times New Roman" w:hAnsi="Times New Roman" w:cs="Times New Roman"/>
                <w:sz w:val="24"/>
                <w:szCs w:val="24"/>
              </w:rPr>
              <w:t xml:space="preserve"> батарея LiMnO2, срок сохранения заряда в режиме готовности – 3 года</w:t>
            </w:r>
          </w:p>
        </w:tc>
        <w:tc>
          <w:tcPr>
            <w:tcW w:w="357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BC2706" w:rsidRPr="00BC2706" w:rsidTr="00BC2706">
        <w:trPr>
          <w:trHeight w:val="256"/>
        </w:trPr>
        <w:tc>
          <w:tcPr>
            <w:tcW w:w="105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sz w:val="24"/>
                <w:szCs w:val="24"/>
              </w:rPr>
              <w:t xml:space="preserve">Карта памяти CF </w:t>
            </w:r>
          </w:p>
        </w:tc>
        <w:tc>
          <w:tcPr>
            <w:tcW w:w="357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BC2706" w:rsidRPr="00BC2706" w:rsidTr="00BC2706">
        <w:trPr>
          <w:trHeight w:val="1597"/>
        </w:trPr>
        <w:tc>
          <w:tcPr>
            <w:tcW w:w="105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sz w:val="24"/>
                <w:szCs w:val="24"/>
              </w:rPr>
              <w:t xml:space="preserve">Одноразовый набор, состоящий из одной пары одноразовых </w:t>
            </w:r>
            <w:proofErr w:type="spellStart"/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дефибрилляционных</w:t>
            </w:r>
            <w:proofErr w:type="spellEnd"/>
            <w:r w:rsidRPr="00BC270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электродов для взрослых (164 см</w:t>
            </w:r>
            <w:proofErr w:type="gramStart"/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) с кабелем, одной пары  одноразовых перчаток, фильтра для "дыхания рот-в-рот" и специального одноразового бритвенного станка</w:t>
            </w:r>
          </w:p>
        </w:tc>
        <w:tc>
          <w:tcPr>
            <w:tcW w:w="357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BC2706" w:rsidRPr="00BC2706" w:rsidTr="00BC2706">
        <w:trPr>
          <w:trHeight w:val="477"/>
        </w:trPr>
        <w:tc>
          <w:tcPr>
            <w:tcW w:w="105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C2706" w:rsidRPr="00BC2706" w:rsidRDefault="00BC2706" w:rsidP="00BC2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Програмное</w:t>
            </w:r>
            <w:proofErr w:type="spellEnd"/>
            <w:r w:rsidRPr="00BC270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  для просмотра данных карты памяти (на CD)</w:t>
            </w:r>
          </w:p>
        </w:tc>
        <w:tc>
          <w:tcPr>
            <w:tcW w:w="357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C2706" w:rsidRPr="00BC2706" w:rsidRDefault="00BC2706" w:rsidP="00BC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0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16689D" w:rsidRPr="00BC2706" w:rsidRDefault="0016689D" w:rsidP="00BC2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689D" w:rsidRPr="00BC2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D0"/>
    <w:rsid w:val="0016689D"/>
    <w:rsid w:val="002672A7"/>
    <w:rsid w:val="00663F38"/>
    <w:rsid w:val="00746AD0"/>
    <w:rsid w:val="00BC2706"/>
    <w:rsid w:val="00D473FB"/>
    <w:rsid w:val="00D94DF8"/>
    <w:rsid w:val="00DD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2706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BC270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2706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BC270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B0B79-0D7F-43F8-9609-455E0231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2018-10-08T10:53:00Z</dcterms:created>
  <dcterms:modified xsi:type="dcterms:W3CDTF">2019-07-18T11:49:00Z</dcterms:modified>
</cp:coreProperties>
</file>